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CF" w:rsidRPr="002A5861" w:rsidRDefault="00BB33CF" w:rsidP="00BB3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A5861">
        <w:rPr>
          <w:rFonts w:ascii="Times New Roman" w:hAnsi="Times New Roman" w:cs="Times New Roman"/>
          <w:sz w:val="24"/>
          <w:szCs w:val="24"/>
        </w:rPr>
        <w:t>20.04.2020</w:t>
      </w:r>
    </w:p>
    <w:p w:rsidR="00BB33CF" w:rsidRPr="002A5861" w:rsidRDefault="00BB33CF" w:rsidP="00BB33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2A5861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="00A276D7">
        <w:rPr>
          <w:rFonts w:ascii="Times New Roman" w:hAnsi="Times New Roman" w:cs="Times New Roman"/>
          <w:sz w:val="24"/>
          <w:szCs w:val="24"/>
          <w:u w:val="single"/>
        </w:rPr>
        <w:t xml:space="preserve">  Obliczanie  objętości  graniastosłupów</w:t>
      </w:r>
      <w:r w:rsidRPr="002A586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276D7" w:rsidRDefault="00A276D7" w:rsidP="00BB3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Obejrzyjcie filmik:</w:t>
      </w:r>
    </w:p>
    <w:p w:rsidR="00A276D7" w:rsidRDefault="00A276D7" w:rsidP="00BB33CF">
      <w:pPr>
        <w:rPr>
          <w:rFonts w:ascii="Times New Roman" w:hAnsi="Times New Roman" w:cs="Times New Roman"/>
          <w:sz w:val="24"/>
          <w:szCs w:val="24"/>
        </w:rPr>
      </w:pPr>
      <w:r w:rsidRPr="00A276D7">
        <w:rPr>
          <w:rFonts w:ascii="Times New Roman" w:hAnsi="Times New Roman" w:cs="Times New Roman"/>
          <w:sz w:val="24"/>
          <w:szCs w:val="24"/>
        </w:rPr>
        <w:t>https://pistacja.tv/film/mat00524-objetosc-graniastoslupa?playlist=603</w:t>
      </w:r>
    </w:p>
    <w:p w:rsidR="00A276D7" w:rsidRDefault="00A276D7" w:rsidP="00BB33CF">
      <w:pPr>
        <w:rPr>
          <w:rFonts w:ascii="Times New Roman" w:hAnsi="Times New Roman" w:cs="Times New Roman"/>
          <w:sz w:val="24"/>
          <w:szCs w:val="24"/>
        </w:rPr>
      </w:pPr>
    </w:p>
    <w:p w:rsidR="00A276D7" w:rsidRDefault="00A276D7" w:rsidP="00BB3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już wiecie, żeby obliczyć objętość graniastosłupa należy wykorzystać wzór:</w:t>
      </w:r>
    </w:p>
    <w:p w:rsidR="00A276D7" w:rsidRDefault="00A276D7" w:rsidP="00BB3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 =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p</w:t>
      </w:r>
      <w:r>
        <w:rPr>
          <w:rFonts w:ascii="Times New Roman" w:hAnsi="Times New Roman" w:cs="Times New Roman"/>
          <w:sz w:val="24"/>
          <w:szCs w:val="24"/>
        </w:rPr>
        <w:t>·H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V – objętość graniastosłupa,</w:t>
      </w:r>
    </w:p>
    <w:p w:rsidR="00A276D7" w:rsidRDefault="00A276D7" w:rsidP="00BB3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pole podstawy (jednej)</w:t>
      </w:r>
    </w:p>
    <w:p w:rsidR="00A276D7" w:rsidRPr="00A276D7" w:rsidRDefault="00A276D7" w:rsidP="00BB3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H – wysokość graniastosłupa</w:t>
      </w:r>
    </w:p>
    <w:p w:rsidR="00A276D7" w:rsidRDefault="00A276D7" w:rsidP="00BB3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zad.13 str. 230 (podręcznik)</w:t>
      </w:r>
    </w:p>
    <w:p w:rsidR="00A276D7" w:rsidRDefault="00770A18" w:rsidP="00A276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Dane:</w:t>
      </w:r>
    </w:p>
    <w:p w:rsidR="00770A18" w:rsidRDefault="00770A18" w:rsidP="00770A1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= 18 cm</w:t>
      </w:r>
    </w:p>
    <w:p w:rsidR="00770A18" w:rsidRDefault="00770A18" w:rsidP="00770A1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= 9cm</w:t>
      </w:r>
    </w:p>
    <w:p w:rsidR="00770A18" w:rsidRDefault="00770A18" w:rsidP="00770A1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= 12cm</w:t>
      </w:r>
    </w:p>
    <w:p w:rsidR="00770A18" w:rsidRDefault="00770A18" w:rsidP="00770A1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70A18" w:rsidRDefault="00770A18" w:rsidP="00770A1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Szukane:</w:t>
      </w:r>
    </w:p>
    <w:p w:rsidR="00770A18" w:rsidRPr="00A276D7" w:rsidRDefault="00770A18" w:rsidP="00770A1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 = ?</w:t>
      </w:r>
    </w:p>
    <w:p w:rsidR="00A276D7" w:rsidRDefault="00BE1FE0" w:rsidP="00BB33CF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V=P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∙H=</m:t>
        </m:r>
        <m:f>
          <m:fPr>
            <m:ctrlPr>
              <w:rPr>
                <w:rFonts w:ascii="Cambria Math" w:hAnsi="Cambria Math" w:cs="Times New Roman"/>
                <w:i/>
                <w:color w:val="76923C" w:themeColor="accent3" w:themeShade="BF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76923C" w:themeColor="accent3" w:themeShade="BF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76923C" w:themeColor="accent3" w:themeShade="BF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76923C" w:themeColor="accent3" w:themeShade="BF"/>
            <w:sz w:val="24"/>
            <w:szCs w:val="24"/>
          </w:rPr>
          <m:t>∙9∙12</m:t>
        </m:r>
        <m:r>
          <w:rPr>
            <w:rFonts w:ascii="Cambria Math" w:hAnsi="Cambria Math" w:cs="Times New Roman"/>
            <w:sz w:val="24"/>
            <w:szCs w:val="24"/>
          </w:rPr>
          <m:t>∙18=972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5C4231">
        <w:rPr>
          <w:rFonts w:ascii="Times New Roman" w:hAnsi="Times New Roman" w:cs="Times New Roman"/>
          <w:sz w:val="24"/>
          <w:szCs w:val="24"/>
        </w:rPr>
        <w:t xml:space="preserve">     -  zielonym kolorem zaznaczyłam pole podstawy</w:t>
      </w:r>
    </w:p>
    <w:p w:rsidR="00A276D7" w:rsidRDefault="00770A18" w:rsidP="00770A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Dane:</w:t>
      </w:r>
    </w:p>
    <w:p w:rsidR="00770A18" w:rsidRDefault="00770A18" w:rsidP="00770A1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= 5cm</w:t>
      </w:r>
    </w:p>
    <w:p w:rsidR="00770A18" w:rsidRDefault="00770A18" w:rsidP="00770A1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8cm</w:t>
      </w:r>
    </w:p>
    <w:p w:rsidR="00770A18" w:rsidRDefault="00770A18" w:rsidP="00770A1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6cm</w:t>
      </w:r>
    </w:p>
    <w:p w:rsidR="00770A18" w:rsidRDefault="00770A18" w:rsidP="00770A1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= 2cm  - wysokość trapezu</w:t>
      </w:r>
    </w:p>
    <w:p w:rsidR="00770A18" w:rsidRDefault="00770A18" w:rsidP="00770A1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70A18" w:rsidRDefault="00770A18" w:rsidP="00770A1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Szukane:</w:t>
      </w:r>
    </w:p>
    <w:p w:rsidR="00770A18" w:rsidRDefault="00770A18" w:rsidP="00770A1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?</w:t>
      </w:r>
    </w:p>
    <w:p w:rsidR="00770A18" w:rsidRDefault="00770A18" w:rsidP="00770A1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70A18" w:rsidRPr="00770A18" w:rsidRDefault="00770A18" w:rsidP="005C4231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Times New Roman"/>
                <w:i/>
                <w:color w:val="76923C" w:themeColor="accent3" w:themeShade="BF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76923C" w:themeColor="accent3" w:themeShade="BF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76923C" w:themeColor="accent3" w:themeShade="BF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color w:val="76923C" w:themeColor="accent3" w:themeShade="BF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76923C" w:themeColor="accent3" w:themeShade="BF"/>
                <w:sz w:val="24"/>
                <w:szCs w:val="24"/>
              </w:rPr>
              <m:t>6+8</m:t>
            </m:r>
          </m:e>
        </m:d>
        <m:r>
          <w:rPr>
            <w:rFonts w:ascii="Cambria Math" w:hAnsi="Cambria Math" w:cs="Times New Roman"/>
            <w:color w:val="76923C" w:themeColor="accent3" w:themeShade="BF"/>
            <w:sz w:val="24"/>
            <w:szCs w:val="24"/>
          </w:rPr>
          <m:t>∙2</m:t>
        </m:r>
        <m:r>
          <w:rPr>
            <w:rFonts w:ascii="Cambria Math" w:hAnsi="Cambria Math" w:cs="Times New Roman"/>
            <w:sz w:val="24"/>
            <w:szCs w:val="24"/>
          </w:rPr>
          <m:t>∙5=70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5C4231">
        <w:rPr>
          <w:rFonts w:ascii="Times New Roman" w:hAnsi="Times New Roman" w:cs="Times New Roman"/>
          <w:sz w:val="24"/>
          <w:szCs w:val="24"/>
        </w:rPr>
        <w:t xml:space="preserve">    -  zielonym kolorem zaznaczyłam pole podstawy</w:t>
      </w:r>
    </w:p>
    <w:p w:rsidR="005C4231" w:rsidRDefault="005C4231" w:rsidP="00BB33CF">
      <w:pPr>
        <w:rPr>
          <w:rFonts w:ascii="Times New Roman" w:hAnsi="Times New Roman" w:cs="Times New Roman"/>
          <w:sz w:val="24"/>
          <w:szCs w:val="24"/>
        </w:rPr>
      </w:pPr>
    </w:p>
    <w:p w:rsidR="00A276D7" w:rsidRDefault="005C4231" w:rsidP="00BB3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 rozwiązujecie  zadania ze strony 42 w ćwiczeniach.</w:t>
      </w:r>
    </w:p>
    <w:p w:rsidR="00BB33CF" w:rsidRPr="007B36DE" w:rsidRDefault="00BB33CF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Powodzenia!</w:t>
      </w:r>
    </w:p>
    <w:sectPr w:rsidR="00BB33CF" w:rsidRPr="007B36DE" w:rsidSect="0090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71A5A"/>
    <w:multiLevelType w:val="hybridMultilevel"/>
    <w:tmpl w:val="94EA6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BB33CF"/>
    <w:rsid w:val="005C4231"/>
    <w:rsid w:val="007123FD"/>
    <w:rsid w:val="00770A18"/>
    <w:rsid w:val="00903BDC"/>
    <w:rsid w:val="009903C0"/>
    <w:rsid w:val="00A276D7"/>
    <w:rsid w:val="00BB33CF"/>
    <w:rsid w:val="00BE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3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76D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70A1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6</cp:revision>
  <dcterms:created xsi:type="dcterms:W3CDTF">2020-04-20T15:06:00Z</dcterms:created>
  <dcterms:modified xsi:type="dcterms:W3CDTF">2020-04-20T19:33:00Z</dcterms:modified>
</cp:coreProperties>
</file>